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EF" w:rsidRPr="00014D1C" w:rsidRDefault="007E32EF" w:rsidP="00F447BB">
      <w:pPr>
        <w:pStyle w:val="Sangradetextonormal"/>
        <w:ind w:firstLine="0"/>
        <w:rPr>
          <w:rFonts w:ascii="Arial" w:hAnsi="Arial"/>
          <w:b/>
          <w:bCs/>
          <w:sz w:val="16"/>
          <w:szCs w:val="16"/>
        </w:rPr>
      </w:pPr>
    </w:p>
    <w:p w:rsidR="00F76A5C" w:rsidRDefault="00F76A5C" w:rsidP="00F76A5C">
      <w:pPr>
        <w:rPr>
          <w:rFonts w:ascii="Arial" w:hAnsi="Arial" w:cs="Arial"/>
          <w:b/>
          <w:sz w:val="28"/>
          <w:szCs w:val="28"/>
        </w:rPr>
      </w:pPr>
    </w:p>
    <w:p w:rsidR="00F76A5C" w:rsidRPr="001A6075" w:rsidRDefault="003F46FF" w:rsidP="001A60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DIPUTADO VILLALTA RECHAZA Y APELA DECISIÓN DE LA ASAMBLEA PARA IMPEDIR SU RENUNCIA AL AUMENTO SALARIAL </w:t>
      </w:r>
      <w:r w:rsidR="00137C9E">
        <w:rPr>
          <w:rFonts w:ascii="Arial" w:hAnsi="Arial" w:cs="Arial"/>
          <w:b/>
          <w:sz w:val="32"/>
          <w:szCs w:val="32"/>
        </w:rPr>
        <w:t xml:space="preserve">SEMESTRAL </w:t>
      </w:r>
      <w:r>
        <w:rPr>
          <w:rFonts w:ascii="Arial" w:hAnsi="Arial" w:cs="Arial"/>
          <w:b/>
          <w:sz w:val="32"/>
          <w:szCs w:val="32"/>
        </w:rPr>
        <w:t>DE ¢150.000</w:t>
      </w:r>
    </w:p>
    <w:p w:rsidR="00F76A5C" w:rsidRPr="00F76A5C" w:rsidRDefault="00F76A5C" w:rsidP="00B71DF4">
      <w:pPr>
        <w:jc w:val="both"/>
        <w:rPr>
          <w:rFonts w:ascii="Arial" w:hAnsi="Arial" w:cs="Arial"/>
          <w:sz w:val="28"/>
          <w:szCs w:val="28"/>
        </w:rPr>
      </w:pPr>
    </w:p>
    <w:p w:rsidR="003F46FF" w:rsidRPr="003F46FF" w:rsidRDefault="001A6075" w:rsidP="003F46FF">
      <w:pPr>
        <w:jc w:val="both"/>
        <w:rPr>
          <w:rFonts w:ascii="Arial" w:hAnsi="Arial" w:cs="Arial"/>
          <w:sz w:val="22"/>
          <w:szCs w:val="22"/>
        </w:rPr>
      </w:pPr>
      <w:r w:rsidRPr="003F46FF">
        <w:rPr>
          <w:rFonts w:ascii="Arial" w:hAnsi="Arial" w:cs="Arial"/>
          <w:sz w:val="22"/>
          <w:szCs w:val="22"/>
        </w:rPr>
        <w:t xml:space="preserve">El Diputado José María Villalta </w:t>
      </w:r>
      <w:r w:rsidR="003F46FF" w:rsidRPr="003F46FF">
        <w:rPr>
          <w:rFonts w:ascii="Arial" w:hAnsi="Arial" w:cs="Arial"/>
          <w:sz w:val="22"/>
          <w:szCs w:val="22"/>
        </w:rPr>
        <w:t>rechazó y apeló los argumentos dados por la Dirección Financiera de la Asamblea Legislativa para impedir su renuncia al aumento salarial semestral de ¢150.000</w:t>
      </w:r>
      <w:r w:rsidR="003F46FF">
        <w:rPr>
          <w:rFonts w:ascii="Arial" w:hAnsi="Arial" w:cs="Arial"/>
          <w:sz w:val="22"/>
          <w:szCs w:val="22"/>
        </w:rPr>
        <w:t>, al que calificó de “injusto y desproporcionado”, con lo cual su solicitud deberá ser ahora estudiada por la Dirección Ejecutiva y el Directorio de la Asamblea Legislativa.</w:t>
      </w:r>
    </w:p>
    <w:p w:rsidR="001A6075" w:rsidRPr="003F46FF" w:rsidRDefault="001A6075" w:rsidP="001A6075">
      <w:pPr>
        <w:jc w:val="both"/>
      </w:pPr>
    </w:p>
    <w:p w:rsidR="001A6075" w:rsidRDefault="003F46FF" w:rsidP="001A6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Oficio No. DF-0295-04-2012, fechado el </w:t>
      </w:r>
      <w:r w:rsidR="004E78CB">
        <w:rPr>
          <w:rFonts w:ascii="Arial" w:hAnsi="Arial" w:cs="Arial"/>
          <w:sz w:val="22"/>
          <w:szCs w:val="22"/>
        </w:rPr>
        <w:t>19 de abril del corriente, el Director Financiero d</w:t>
      </w:r>
      <w:r w:rsidR="00A44F34">
        <w:rPr>
          <w:rFonts w:ascii="Arial" w:hAnsi="Arial" w:cs="Arial"/>
          <w:sz w:val="22"/>
          <w:szCs w:val="22"/>
        </w:rPr>
        <w:t>e</w:t>
      </w:r>
      <w:r w:rsidR="004E78CB">
        <w:rPr>
          <w:rFonts w:ascii="Arial" w:hAnsi="Arial" w:cs="Arial"/>
          <w:sz w:val="22"/>
          <w:szCs w:val="22"/>
        </w:rPr>
        <w:t xml:space="preserve"> la Asamblea, Mario Delgado, comunica al diputado José María Villalta que no se acepta su renuncia a ese aumento salarial debido a que, según el Departamento de Asesoría Legal de la Asamblea, </w:t>
      </w:r>
      <w:r w:rsidR="00137C9E">
        <w:rPr>
          <w:rFonts w:ascii="Arial" w:hAnsi="Arial" w:cs="Arial"/>
          <w:sz w:val="22"/>
          <w:szCs w:val="22"/>
        </w:rPr>
        <w:t>prevalece</w:t>
      </w:r>
      <w:r w:rsidR="004E78CB">
        <w:rPr>
          <w:rFonts w:ascii="Arial" w:hAnsi="Arial" w:cs="Arial"/>
          <w:sz w:val="22"/>
          <w:szCs w:val="22"/>
        </w:rPr>
        <w:t xml:space="preserve"> la “Tesis sobre la obligación social solidaria, imposibilidad de renunciar al aumento”, </w:t>
      </w:r>
      <w:r w:rsidR="00137C9E">
        <w:rPr>
          <w:rFonts w:ascii="Arial" w:hAnsi="Arial" w:cs="Arial"/>
          <w:sz w:val="22"/>
          <w:szCs w:val="22"/>
        </w:rPr>
        <w:t xml:space="preserve">según la cual </w:t>
      </w:r>
      <w:r w:rsidR="004E78CB">
        <w:rPr>
          <w:rFonts w:ascii="Arial" w:hAnsi="Arial" w:cs="Arial"/>
          <w:sz w:val="22"/>
          <w:szCs w:val="22"/>
        </w:rPr>
        <w:t xml:space="preserve">tal renuncia implicaría </w:t>
      </w:r>
      <w:r w:rsidR="00137C9E">
        <w:rPr>
          <w:rFonts w:ascii="Arial" w:hAnsi="Arial" w:cs="Arial"/>
          <w:sz w:val="22"/>
          <w:szCs w:val="22"/>
        </w:rPr>
        <w:t xml:space="preserve">a su vez </w:t>
      </w:r>
      <w:r w:rsidR="004E78CB">
        <w:rPr>
          <w:rFonts w:ascii="Arial" w:hAnsi="Arial" w:cs="Arial"/>
          <w:sz w:val="22"/>
          <w:szCs w:val="22"/>
        </w:rPr>
        <w:t>renunciar a sus obliga</w:t>
      </w:r>
      <w:r w:rsidR="00A44F34">
        <w:rPr>
          <w:rFonts w:ascii="Arial" w:hAnsi="Arial" w:cs="Arial"/>
          <w:sz w:val="22"/>
          <w:szCs w:val="22"/>
        </w:rPr>
        <w:t>ciones con la Seguridad Social,</w:t>
      </w:r>
      <w:r w:rsidR="004E78CB">
        <w:rPr>
          <w:rFonts w:ascii="Arial" w:hAnsi="Arial" w:cs="Arial"/>
          <w:sz w:val="22"/>
          <w:szCs w:val="22"/>
        </w:rPr>
        <w:t xml:space="preserve"> </w:t>
      </w:r>
      <w:r w:rsidR="00137C9E">
        <w:rPr>
          <w:rFonts w:ascii="Arial" w:hAnsi="Arial" w:cs="Arial"/>
          <w:sz w:val="22"/>
          <w:szCs w:val="22"/>
        </w:rPr>
        <w:t xml:space="preserve">la </w:t>
      </w:r>
      <w:r w:rsidR="004E78CB">
        <w:rPr>
          <w:rFonts w:ascii="Arial" w:hAnsi="Arial" w:cs="Arial"/>
          <w:sz w:val="22"/>
          <w:szCs w:val="22"/>
        </w:rPr>
        <w:t xml:space="preserve">que dejaría de recibir las contribuciones que por ley le corresponderían según el aumento. </w:t>
      </w:r>
    </w:p>
    <w:p w:rsidR="004E78CB" w:rsidRDefault="004E78CB" w:rsidP="001A6075">
      <w:pPr>
        <w:jc w:val="both"/>
        <w:rPr>
          <w:rFonts w:ascii="Arial" w:hAnsi="Arial" w:cs="Arial"/>
          <w:sz w:val="22"/>
          <w:szCs w:val="22"/>
        </w:rPr>
      </w:pPr>
    </w:p>
    <w:p w:rsidR="004E78CB" w:rsidRDefault="004E78CB" w:rsidP="001A6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Ese argumento “no es de </w:t>
      </w:r>
      <w:r w:rsidR="00A44F34">
        <w:rPr>
          <w:rFonts w:ascii="Arial" w:hAnsi="Arial" w:cs="Arial"/>
          <w:sz w:val="22"/>
          <w:szCs w:val="22"/>
        </w:rPr>
        <w:t>recibo”, responde</w:t>
      </w:r>
      <w:r>
        <w:rPr>
          <w:rFonts w:ascii="Arial" w:hAnsi="Arial" w:cs="Arial"/>
          <w:sz w:val="22"/>
          <w:szCs w:val="22"/>
        </w:rPr>
        <w:t xml:space="preserve"> el diputado del Frente Amplio, porque “dichas obligaciones se generan en razón de lo efectivamente percibido por concepto de remuneración, de ahí que continuaré cumpliendo con mis obligaciones de conformidad a como lo he venido haciendo hasta el momento</w:t>
      </w:r>
      <w:r w:rsidR="00A44F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:rsidR="004E78CB" w:rsidRDefault="004E78CB" w:rsidP="001A6075">
      <w:pPr>
        <w:jc w:val="both"/>
        <w:rPr>
          <w:rFonts w:ascii="Arial" w:hAnsi="Arial" w:cs="Arial"/>
          <w:sz w:val="22"/>
          <w:szCs w:val="22"/>
        </w:rPr>
      </w:pPr>
    </w:p>
    <w:p w:rsidR="004E78CB" w:rsidRDefault="004E78CB" w:rsidP="001A6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agrega que “siguiendo esa lógica perversa (que interpreta que al no aceptar el aumento se está afectando a la Caja Costarricense del Seguro Social), al Gobierno le debería estar prohibido por ley congelar plazas del sector público, porque durante todo el tiempo en que estén vacantes</w:t>
      </w:r>
      <w:r w:rsidR="00B63C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la seguridad social deja de percibir la contribución correspondiente</w:t>
      </w:r>
      <w:r w:rsidR="00137C9E">
        <w:rPr>
          <w:rFonts w:ascii="Arial" w:hAnsi="Arial" w:cs="Arial"/>
          <w:sz w:val="22"/>
          <w:szCs w:val="22"/>
        </w:rPr>
        <w:t>.</w:t>
      </w:r>
      <w:r w:rsidR="00B63CA5">
        <w:rPr>
          <w:rFonts w:ascii="Arial" w:hAnsi="Arial" w:cs="Arial"/>
          <w:sz w:val="22"/>
          <w:szCs w:val="22"/>
        </w:rPr>
        <w:t>”</w:t>
      </w:r>
    </w:p>
    <w:p w:rsidR="00137C9E" w:rsidRDefault="00137C9E" w:rsidP="001A6075">
      <w:pPr>
        <w:jc w:val="both"/>
        <w:rPr>
          <w:rFonts w:ascii="Arial" w:hAnsi="Arial" w:cs="Arial"/>
          <w:sz w:val="22"/>
          <w:szCs w:val="22"/>
        </w:rPr>
      </w:pPr>
    </w:p>
    <w:p w:rsidR="00137C9E" w:rsidRDefault="00B63CA5" w:rsidP="001A6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Según la Dirección Financiera, </w:t>
      </w:r>
      <w:r w:rsidR="00137C9E">
        <w:rPr>
          <w:rFonts w:ascii="Arial" w:hAnsi="Arial" w:cs="Arial"/>
          <w:sz w:val="22"/>
          <w:szCs w:val="22"/>
        </w:rPr>
        <w:t>“no sería posible en tesis de principio, la renuncia al aumento en la remuneración, pues ello implicaría la posibilidad subjetiva de decidir sobre los porcentajes de deducción dirigidos a la seguridad social y al pago de obligaciones tales como el impuesto sobre la renta.”</w:t>
      </w:r>
    </w:p>
    <w:p w:rsidR="00137C9E" w:rsidRDefault="00137C9E" w:rsidP="001A6075">
      <w:pPr>
        <w:jc w:val="both"/>
        <w:rPr>
          <w:rFonts w:ascii="Arial" w:hAnsi="Arial" w:cs="Arial"/>
          <w:sz w:val="22"/>
          <w:szCs w:val="22"/>
        </w:rPr>
      </w:pPr>
    </w:p>
    <w:p w:rsidR="00137C9E" w:rsidRDefault="00137C9E" w:rsidP="001A6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embargo, para el parlamentario tal argumentación “es falsa</w:t>
      </w:r>
      <w:r w:rsidR="00B63CA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porque la no aplicación del aumento no le otorga la más mínima posibilidad subjetiva de “decidir sobre los porcentajes de deducción”, pues están fijados por ley. La cuota obrero-patronal es un 9,17% de las remuneraciones efectivamente percibidas. Y el Impuesto sobre la Renta para los diputados, sobre sus remuneraciones, es de 15%.</w:t>
      </w:r>
    </w:p>
    <w:p w:rsidR="00137C9E" w:rsidRDefault="00137C9E" w:rsidP="001A6075">
      <w:pPr>
        <w:jc w:val="both"/>
        <w:rPr>
          <w:rFonts w:ascii="Arial" w:hAnsi="Arial" w:cs="Arial"/>
          <w:sz w:val="22"/>
          <w:szCs w:val="22"/>
        </w:rPr>
      </w:pPr>
    </w:p>
    <w:p w:rsidR="00137C9E" w:rsidRDefault="00137C9E" w:rsidP="001A6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“Es absurdo afirmar que dichos porcentajes varían. Por el contrari</w:t>
      </w:r>
      <w:r w:rsidR="00A44F34">
        <w:rPr>
          <w:rFonts w:ascii="Arial" w:hAnsi="Arial" w:cs="Arial"/>
          <w:sz w:val="22"/>
          <w:szCs w:val="22"/>
        </w:rPr>
        <w:t>o, si la base salarial es menor</w:t>
      </w:r>
      <w:r>
        <w:rPr>
          <w:rFonts w:ascii="Arial" w:hAnsi="Arial" w:cs="Arial"/>
          <w:sz w:val="22"/>
          <w:szCs w:val="22"/>
        </w:rPr>
        <w:t xml:space="preserve"> porque no se aplica un aumento injusto y desproporcionado, el porcentaje de contribución a la CCSS y a Tributación Directa será el mismo, porque este debe calcularse con base en la remuneración efectivamente percibida”, replica Villalta.</w:t>
      </w:r>
    </w:p>
    <w:p w:rsidR="00B80243" w:rsidRDefault="00B80243" w:rsidP="001A6075">
      <w:pPr>
        <w:jc w:val="both"/>
        <w:rPr>
          <w:rFonts w:ascii="Arial" w:hAnsi="Arial" w:cs="Arial"/>
          <w:sz w:val="22"/>
          <w:szCs w:val="22"/>
        </w:rPr>
      </w:pPr>
    </w:p>
    <w:p w:rsidR="00B80243" w:rsidRDefault="00B80243" w:rsidP="001A6075">
      <w:pPr>
        <w:jc w:val="both"/>
        <w:rPr>
          <w:rFonts w:ascii="Arial" w:hAnsi="Arial" w:cs="Arial"/>
          <w:sz w:val="22"/>
          <w:szCs w:val="22"/>
        </w:rPr>
      </w:pPr>
    </w:p>
    <w:p w:rsidR="00B63CA5" w:rsidRDefault="00A44F34" w:rsidP="001A6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el parlamentario, </w:t>
      </w:r>
      <w:r w:rsidR="00B63CA5">
        <w:rPr>
          <w:rFonts w:ascii="Arial" w:hAnsi="Arial" w:cs="Arial"/>
          <w:sz w:val="22"/>
          <w:szCs w:val="22"/>
        </w:rPr>
        <w:t xml:space="preserve">lo que se persigue </w:t>
      </w:r>
      <w:r w:rsidR="00B80243">
        <w:rPr>
          <w:rFonts w:ascii="Arial" w:hAnsi="Arial" w:cs="Arial"/>
          <w:sz w:val="22"/>
          <w:szCs w:val="22"/>
        </w:rPr>
        <w:t>al impedir que los diputados que han manifestado su decisión de  renunciar al aumento, lo hagan, es proteger a los que no tienen escrúpulos en recibirlo.</w:t>
      </w:r>
    </w:p>
    <w:p w:rsidR="00B80243" w:rsidRDefault="00B80243" w:rsidP="001A6075">
      <w:pPr>
        <w:jc w:val="both"/>
        <w:rPr>
          <w:rFonts w:ascii="Arial" w:hAnsi="Arial" w:cs="Arial"/>
          <w:sz w:val="22"/>
          <w:szCs w:val="22"/>
        </w:rPr>
      </w:pPr>
    </w:p>
    <w:p w:rsidR="00B80243" w:rsidRDefault="00B80243" w:rsidP="001A6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“Este es un aumento injusto y desproporcionado. Es un aumento indefendible. Y resulta contradictorio que haya diputados que lo acepten cuando al resto del sector público se le aprueba un aumento de apenas ¢5.000, y cuando se </w:t>
      </w:r>
      <w:r w:rsidR="00A44F34">
        <w:rPr>
          <w:rFonts w:ascii="Arial" w:hAnsi="Arial" w:cs="Arial"/>
          <w:sz w:val="22"/>
          <w:szCs w:val="22"/>
        </w:rPr>
        <w:t xml:space="preserve">aumentan los impuestos, se </w:t>
      </w:r>
      <w:r>
        <w:rPr>
          <w:rFonts w:ascii="Arial" w:hAnsi="Arial" w:cs="Arial"/>
          <w:sz w:val="22"/>
          <w:szCs w:val="22"/>
        </w:rPr>
        <w:t>habla de recortar presupuestos públicos y de congelar plazas para hacer frente a la crisis fiscal”, enfatizó.</w:t>
      </w:r>
    </w:p>
    <w:p w:rsidR="00B80243" w:rsidRDefault="00B80243" w:rsidP="001A6075">
      <w:pPr>
        <w:jc w:val="both"/>
        <w:rPr>
          <w:rFonts w:ascii="Arial" w:hAnsi="Arial" w:cs="Arial"/>
          <w:sz w:val="22"/>
          <w:szCs w:val="22"/>
        </w:rPr>
      </w:pPr>
    </w:p>
    <w:p w:rsidR="00B80243" w:rsidRPr="001A6075" w:rsidRDefault="00B80243" w:rsidP="001A6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Ahora, la solicitud del diputado Villalta deberá ser vista por la Dirección Ejecutiva y el Directorio de la Asamblea.</w:t>
      </w:r>
    </w:p>
    <w:p w:rsidR="00F92F5A" w:rsidRPr="00D85F4E" w:rsidRDefault="00F92F5A" w:rsidP="001A6075">
      <w:pPr>
        <w:jc w:val="both"/>
        <w:rPr>
          <w:rFonts w:ascii="Arial" w:hAnsi="Arial" w:cs="Arial"/>
          <w:sz w:val="22"/>
          <w:szCs w:val="22"/>
        </w:rPr>
      </w:pPr>
    </w:p>
    <w:sectPr w:rsidR="00F92F5A" w:rsidRPr="00D85F4E" w:rsidSect="00F370CC">
      <w:headerReference w:type="default" r:id="rId7"/>
      <w:footerReference w:type="even" r:id="rId8"/>
      <w:footerReference w:type="default" r:id="rId9"/>
      <w:pgSz w:w="12242" w:h="15842" w:code="125"/>
      <w:pgMar w:top="9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62D" w:rsidRDefault="0042362D" w:rsidP="0091234E">
      <w:r>
        <w:separator/>
      </w:r>
    </w:p>
  </w:endnote>
  <w:endnote w:type="continuationSeparator" w:id="1">
    <w:p w:rsidR="0042362D" w:rsidRDefault="0042362D" w:rsidP="0091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F" w:rsidRDefault="001362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1DD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1DDF" w:rsidRDefault="00B21DD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74" w:rsidRDefault="00C73074" w:rsidP="00C73074">
    <w:pPr>
      <w:pStyle w:val="Piedepgina"/>
      <w:pBdr>
        <w:top w:val="single" w:sz="4" w:space="1" w:color="auto"/>
      </w:pBdr>
      <w:tabs>
        <w:tab w:val="clear" w:pos="8504"/>
        <w:tab w:val="left" w:pos="8820"/>
      </w:tabs>
      <w:ind w:right="20"/>
      <w:jc w:val="center"/>
      <w:rPr>
        <w:rFonts w:ascii="Arial" w:hAnsi="Arial"/>
      </w:rPr>
    </w:pPr>
    <w:r>
      <w:rPr>
        <w:rFonts w:ascii="Arial" w:hAnsi="Arial"/>
      </w:rPr>
      <w:t>DIPUTADO JOSE MARIA VILLALTA FLOREZ-ESTRADA – FRENTE AMPLIO</w:t>
    </w:r>
  </w:p>
  <w:p w:rsidR="00C73074" w:rsidRDefault="00C73074" w:rsidP="00C73074">
    <w:pPr>
      <w:pStyle w:val="Piedepgina"/>
      <w:pBdr>
        <w:top w:val="single" w:sz="4" w:space="1" w:color="auto"/>
      </w:pBdr>
      <w:jc w:val="center"/>
      <w:rPr>
        <w:rFonts w:ascii="Arial" w:hAnsi="Arial"/>
      </w:rPr>
    </w:pPr>
    <w:r>
      <w:rPr>
        <w:rFonts w:ascii="Arial" w:hAnsi="Arial"/>
      </w:rPr>
      <w:t>Teléfonos : 243-2826 – 243-2827 / Fax: 243-2830</w:t>
    </w:r>
  </w:p>
  <w:p w:rsidR="00C73074" w:rsidRDefault="00C73074" w:rsidP="00C73074">
    <w:pPr>
      <w:pStyle w:val="Piedepgina"/>
      <w:pBdr>
        <w:top w:val="single" w:sz="4" w:space="1" w:color="auto"/>
      </w:pBdr>
      <w:jc w:val="center"/>
      <w:rPr>
        <w:rFonts w:ascii="Arial" w:hAnsi="Arial"/>
      </w:rPr>
    </w:pPr>
    <w:r>
      <w:rPr>
        <w:rFonts w:ascii="Arial" w:hAnsi="Arial"/>
      </w:rPr>
      <w:t xml:space="preserve">Correo electrónico: </w:t>
    </w:r>
    <w:hyperlink r:id="rId1" w:history="1">
      <w:r>
        <w:rPr>
          <w:rStyle w:val="Hipervnculo"/>
          <w:rFonts w:ascii="Arial" w:hAnsi="Arial"/>
        </w:rPr>
        <w:t>jvillalta@asamblea.go.cr</w:t>
      </w:r>
    </w:hyperlink>
    <w:r>
      <w:rPr>
        <w:rFonts w:ascii="Arial" w:hAnsi="Arial"/>
      </w:rPr>
      <w:t xml:space="preserve"> / Página web: </w:t>
    </w:r>
    <w:hyperlink r:id="rId2" w:history="1">
      <w:r>
        <w:rPr>
          <w:rStyle w:val="Hipervnculo"/>
          <w:rFonts w:ascii="Arial" w:hAnsi="Arial"/>
        </w:rPr>
        <w:t>www.frenteamplio.org</w:t>
      </w:r>
    </w:hyperlink>
  </w:p>
  <w:p w:rsidR="00C73074" w:rsidRDefault="00C73074" w:rsidP="00C73074">
    <w:pPr>
      <w:pStyle w:val="Piedepgina"/>
      <w:pBdr>
        <w:top w:val="single" w:sz="4" w:space="1" w:color="auto"/>
      </w:pBdr>
      <w:jc w:val="center"/>
    </w:pPr>
  </w:p>
  <w:p w:rsidR="00B21DDF" w:rsidRDefault="00B21DDF">
    <w:pPr>
      <w:pStyle w:val="Piedepgina"/>
      <w:pBdr>
        <w:top w:val="single" w:sz="4" w:space="1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62D" w:rsidRDefault="0042362D" w:rsidP="0091234E">
      <w:r>
        <w:separator/>
      </w:r>
    </w:p>
  </w:footnote>
  <w:footnote w:type="continuationSeparator" w:id="1">
    <w:p w:rsidR="0042362D" w:rsidRDefault="0042362D" w:rsidP="00912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F" w:rsidRPr="008A22B8" w:rsidRDefault="001362DD" w:rsidP="00557738">
    <w:pPr>
      <w:pStyle w:val="Encabezado"/>
      <w:jc w:val="right"/>
      <w:rPr>
        <w:i/>
        <w:sz w:val="52"/>
        <w:szCs w:val="52"/>
      </w:rPr>
    </w:pPr>
    <w:r w:rsidRPr="001362DD">
      <w:rPr>
        <w:rFonts w:ascii="Arial Black" w:hAnsi="Arial Black"/>
        <w:i/>
        <w:noProof/>
        <w:sz w:val="52"/>
        <w:szCs w:val="52"/>
        <w:highlight w:val="yello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65pt;width:189pt;height:36pt;z-index:251657728">
          <v:textbox style="mso-next-textbox:#_x0000_s2049">
            <w:txbxContent>
              <w:p w:rsidR="00B21DDF" w:rsidRDefault="00B21DDF">
                <w:pPr>
                  <w:rPr>
                    <w:rFonts w:ascii="Arial Black" w:hAnsi="Arial Black"/>
                    <w:sz w:val="20"/>
                  </w:rPr>
                </w:pPr>
                <w:r>
                  <w:rPr>
                    <w:rFonts w:ascii="Arial Black" w:hAnsi="Arial Black"/>
                    <w:sz w:val="20"/>
                  </w:rPr>
                  <w:t xml:space="preserve">Comunicado de Prensa No. </w:t>
                </w:r>
                <w:r w:rsidR="00984C5C">
                  <w:rPr>
                    <w:rFonts w:ascii="Arial Black" w:hAnsi="Arial Black"/>
                    <w:sz w:val="20"/>
                  </w:rPr>
                  <w:t>1</w:t>
                </w:r>
                <w:r w:rsidR="00431C9F">
                  <w:rPr>
                    <w:rFonts w:ascii="Arial Black" w:hAnsi="Arial Black"/>
                    <w:sz w:val="20"/>
                  </w:rPr>
                  <w:t>68</w:t>
                </w:r>
              </w:p>
              <w:p w:rsidR="00B21DDF" w:rsidRDefault="006B2A6F">
                <w:pPr>
                  <w:rPr>
                    <w:rFonts w:ascii="Arial Black" w:hAnsi="Arial Black"/>
                    <w:sz w:val="20"/>
                  </w:rPr>
                </w:pPr>
                <w:r>
                  <w:rPr>
                    <w:rFonts w:ascii="Arial Black" w:hAnsi="Arial Black"/>
                    <w:sz w:val="20"/>
                  </w:rPr>
                  <w:t>08</w:t>
                </w:r>
                <w:r w:rsidR="00F76A5C">
                  <w:rPr>
                    <w:rFonts w:ascii="Arial Black" w:hAnsi="Arial Black"/>
                    <w:sz w:val="20"/>
                  </w:rPr>
                  <w:t xml:space="preserve"> de </w:t>
                </w:r>
                <w:r w:rsidR="00431C9F">
                  <w:rPr>
                    <w:rFonts w:ascii="Arial Black" w:hAnsi="Arial Black"/>
                    <w:sz w:val="20"/>
                  </w:rPr>
                  <w:t>mayo</w:t>
                </w:r>
                <w:r w:rsidR="00F402E5">
                  <w:rPr>
                    <w:rFonts w:ascii="Arial Black" w:hAnsi="Arial Black"/>
                    <w:sz w:val="20"/>
                  </w:rPr>
                  <w:t xml:space="preserve"> de 2012</w:t>
                </w:r>
              </w:p>
            </w:txbxContent>
          </v:textbox>
        </v:shape>
      </w:pict>
    </w:r>
    <w:r w:rsidR="00557738" w:rsidRPr="008A22B8">
      <w:rPr>
        <w:rFonts w:ascii="Arial Black" w:hAnsi="Arial Black"/>
        <w:i/>
        <w:noProof/>
        <w:sz w:val="52"/>
        <w:szCs w:val="52"/>
        <w:highlight w:val="yellow"/>
      </w:rPr>
      <w:t>FRENTE AMPLIO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59A3749"/>
    <w:multiLevelType w:val="hybridMultilevel"/>
    <w:tmpl w:val="54A6C062"/>
    <w:lvl w:ilvl="0" w:tplc="0C0A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35C17B6A"/>
    <w:multiLevelType w:val="hybridMultilevel"/>
    <w:tmpl w:val="D6F6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549FA"/>
    <w:multiLevelType w:val="hybridMultilevel"/>
    <w:tmpl w:val="765C1D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E67D7D"/>
    <w:multiLevelType w:val="hybridMultilevel"/>
    <w:tmpl w:val="FB7ED7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22A59"/>
    <w:multiLevelType w:val="hybridMultilevel"/>
    <w:tmpl w:val="31FC1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234E"/>
    <w:rsid w:val="00007F33"/>
    <w:rsid w:val="00014CC3"/>
    <w:rsid w:val="00014D1C"/>
    <w:rsid w:val="000219B2"/>
    <w:rsid w:val="00034B58"/>
    <w:rsid w:val="00041CAE"/>
    <w:rsid w:val="00041CC9"/>
    <w:rsid w:val="00041CE2"/>
    <w:rsid w:val="00046C4E"/>
    <w:rsid w:val="00053B2B"/>
    <w:rsid w:val="00054DB1"/>
    <w:rsid w:val="000555DB"/>
    <w:rsid w:val="00056460"/>
    <w:rsid w:val="00066A7D"/>
    <w:rsid w:val="000702FC"/>
    <w:rsid w:val="00072A03"/>
    <w:rsid w:val="00073D05"/>
    <w:rsid w:val="00076176"/>
    <w:rsid w:val="00080DB8"/>
    <w:rsid w:val="00093490"/>
    <w:rsid w:val="000A2504"/>
    <w:rsid w:val="000A5E19"/>
    <w:rsid w:val="000A70D0"/>
    <w:rsid w:val="000B1E52"/>
    <w:rsid w:val="000C25E1"/>
    <w:rsid w:val="000C7A0C"/>
    <w:rsid w:val="000D25EB"/>
    <w:rsid w:val="000E6554"/>
    <w:rsid w:val="000E70BF"/>
    <w:rsid w:val="000F00BF"/>
    <w:rsid w:val="000F2184"/>
    <w:rsid w:val="00101EA2"/>
    <w:rsid w:val="00102DFE"/>
    <w:rsid w:val="00114F14"/>
    <w:rsid w:val="00117A9A"/>
    <w:rsid w:val="00121BC4"/>
    <w:rsid w:val="00133714"/>
    <w:rsid w:val="001362DD"/>
    <w:rsid w:val="00137C9E"/>
    <w:rsid w:val="0014014D"/>
    <w:rsid w:val="00140833"/>
    <w:rsid w:val="00144B12"/>
    <w:rsid w:val="00165613"/>
    <w:rsid w:val="00175636"/>
    <w:rsid w:val="00175D3B"/>
    <w:rsid w:val="00184CBC"/>
    <w:rsid w:val="00193A5E"/>
    <w:rsid w:val="001969AE"/>
    <w:rsid w:val="001A2354"/>
    <w:rsid w:val="001A6075"/>
    <w:rsid w:val="001A7592"/>
    <w:rsid w:val="001A7C78"/>
    <w:rsid w:val="001B67E5"/>
    <w:rsid w:val="001C0E7A"/>
    <w:rsid w:val="001C0F93"/>
    <w:rsid w:val="001D0747"/>
    <w:rsid w:val="001E2276"/>
    <w:rsid w:val="001E23D5"/>
    <w:rsid w:val="00200D53"/>
    <w:rsid w:val="00201252"/>
    <w:rsid w:val="00202B1F"/>
    <w:rsid w:val="00203F3C"/>
    <w:rsid w:val="00204A4A"/>
    <w:rsid w:val="002120CB"/>
    <w:rsid w:val="0021315F"/>
    <w:rsid w:val="00220798"/>
    <w:rsid w:val="00223CA0"/>
    <w:rsid w:val="00237DEB"/>
    <w:rsid w:val="00241386"/>
    <w:rsid w:val="002456B7"/>
    <w:rsid w:val="0025044E"/>
    <w:rsid w:val="0025161D"/>
    <w:rsid w:val="0026277B"/>
    <w:rsid w:val="00264D42"/>
    <w:rsid w:val="00280BC5"/>
    <w:rsid w:val="002856D9"/>
    <w:rsid w:val="00287BD3"/>
    <w:rsid w:val="00293A9C"/>
    <w:rsid w:val="002A4F6C"/>
    <w:rsid w:val="002A54B6"/>
    <w:rsid w:val="002B7C76"/>
    <w:rsid w:val="002C0E0B"/>
    <w:rsid w:val="002C2718"/>
    <w:rsid w:val="002C2AB2"/>
    <w:rsid w:val="002C54F9"/>
    <w:rsid w:val="002D0B63"/>
    <w:rsid w:val="002D1A00"/>
    <w:rsid w:val="002D2D10"/>
    <w:rsid w:val="002D661D"/>
    <w:rsid w:val="002D7329"/>
    <w:rsid w:val="002D7940"/>
    <w:rsid w:val="002E0599"/>
    <w:rsid w:val="002F1E57"/>
    <w:rsid w:val="002F7FAF"/>
    <w:rsid w:val="00303D4C"/>
    <w:rsid w:val="00306007"/>
    <w:rsid w:val="00312380"/>
    <w:rsid w:val="00317705"/>
    <w:rsid w:val="00331268"/>
    <w:rsid w:val="003339FC"/>
    <w:rsid w:val="00353541"/>
    <w:rsid w:val="00371018"/>
    <w:rsid w:val="00383481"/>
    <w:rsid w:val="003862F0"/>
    <w:rsid w:val="00387A27"/>
    <w:rsid w:val="00397780"/>
    <w:rsid w:val="003B5C1C"/>
    <w:rsid w:val="003C0899"/>
    <w:rsid w:val="003E0D2A"/>
    <w:rsid w:val="003F25E5"/>
    <w:rsid w:val="003F2E16"/>
    <w:rsid w:val="003F46FF"/>
    <w:rsid w:val="003F59AD"/>
    <w:rsid w:val="00400454"/>
    <w:rsid w:val="0040385F"/>
    <w:rsid w:val="00405167"/>
    <w:rsid w:val="00406607"/>
    <w:rsid w:val="00414533"/>
    <w:rsid w:val="004166CD"/>
    <w:rsid w:val="0042362D"/>
    <w:rsid w:val="00423B0D"/>
    <w:rsid w:val="004245DA"/>
    <w:rsid w:val="0042511F"/>
    <w:rsid w:val="00426298"/>
    <w:rsid w:val="00431B13"/>
    <w:rsid w:val="00431C9F"/>
    <w:rsid w:val="00434FB6"/>
    <w:rsid w:val="004376BA"/>
    <w:rsid w:val="004414C3"/>
    <w:rsid w:val="00447417"/>
    <w:rsid w:val="00454CC4"/>
    <w:rsid w:val="00460AD0"/>
    <w:rsid w:val="00466947"/>
    <w:rsid w:val="00473BDF"/>
    <w:rsid w:val="00474DE2"/>
    <w:rsid w:val="00476EB4"/>
    <w:rsid w:val="0048075C"/>
    <w:rsid w:val="004B530E"/>
    <w:rsid w:val="004B56E1"/>
    <w:rsid w:val="004B7B25"/>
    <w:rsid w:val="004C1BBB"/>
    <w:rsid w:val="004C2FEF"/>
    <w:rsid w:val="004C5526"/>
    <w:rsid w:val="004D1639"/>
    <w:rsid w:val="004D1CA5"/>
    <w:rsid w:val="004D20B5"/>
    <w:rsid w:val="004E4DAA"/>
    <w:rsid w:val="004E577C"/>
    <w:rsid w:val="004E78CB"/>
    <w:rsid w:val="004F39AD"/>
    <w:rsid w:val="004F3F86"/>
    <w:rsid w:val="004F426E"/>
    <w:rsid w:val="005002E0"/>
    <w:rsid w:val="00507008"/>
    <w:rsid w:val="00510E0A"/>
    <w:rsid w:val="005158F1"/>
    <w:rsid w:val="00524AF6"/>
    <w:rsid w:val="0053013B"/>
    <w:rsid w:val="0053456F"/>
    <w:rsid w:val="0053647F"/>
    <w:rsid w:val="0054768D"/>
    <w:rsid w:val="005568AA"/>
    <w:rsid w:val="00556EE9"/>
    <w:rsid w:val="00557738"/>
    <w:rsid w:val="00560678"/>
    <w:rsid w:val="005640EF"/>
    <w:rsid w:val="0056459E"/>
    <w:rsid w:val="00566659"/>
    <w:rsid w:val="00570ED7"/>
    <w:rsid w:val="005826B6"/>
    <w:rsid w:val="0058424E"/>
    <w:rsid w:val="0059083E"/>
    <w:rsid w:val="005A3CE5"/>
    <w:rsid w:val="005A7B00"/>
    <w:rsid w:val="005B45FA"/>
    <w:rsid w:val="005B6CC3"/>
    <w:rsid w:val="005C0175"/>
    <w:rsid w:val="005C0D9D"/>
    <w:rsid w:val="005D4714"/>
    <w:rsid w:val="005E5E7C"/>
    <w:rsid w:val="005F0F12"/>
    <w:rsid w:val="0060581B"/>
    <w:rsid w:val="00607382"/>
    <w:rsid w:val="00614F6E"/>
    <w:rsid w:val="00616CC8"/>
    <w:rsid w:val="00627CF1"/>
    <w:rsid w:val="00627FD9"/>
    <w:rsid w:val="00633DAB"/>
    <w:rsid w:val="006421F8"/>
    <w:rsid w:val="006458E8"/>
    <w:rsid w:val="00650817"/>
    <w:rsid w:val="00653749"/>
    <w:rsid w:val="0065730D"/>
    <w:rsid w:val="00663029"/>
    <w:rsid w:val="00663146"/>
    <w:rsid w:val="006646CA"/>
    <w:rsid w:val="0066622E"/>
    <w:rsid w:val="006725CA"/>
    <w:rsid w:val="006822B1"/>
    <w:rsid w:val="00683566"/>
    <w:rsid w:val="006912B9"/>
    <w:rsid w:val="006921FB"/>
    <w:rsid w:val="00696297"/>
    <w:rsid w:val="00697853"/>
    <w:rsid w:val="006A2198"/>
    <w:rsid w:val="006B2614"/>
    <w:rsid w:val="006B2A6F"/>
    <w:rsid w:val="006B4B28"/>
    <w:rsid w:val="006C7954"/>
    <w:rsid w:val="006E4627"/>
    <w:rsid w:val="006F4B7B"/>
    <w:rsid w:val="006F70DF"/>
    <w:rsid w:val="00703802"/>
    <w:rsid w:val="00703E45"/>
    <w:rsid w:val="00711F00"/>
    <w:rsid w:val="0071390A"/>
    <w:rsid w:val="00721EB4"/>
    <w:rsid w:val="00721F83"/>
    <w:rsid w:val="00725616"/>
    <w:rsid w:val="007342FA"/>
    <w:rsid w:val="007412D6"/>
    <w:rsid w:val="007428B0"/>
    <w:rsid w:val="0075019C"/>
    <w:rsid w:val="0075498F"/>
    <w:rsid w:val="00780F6C"/>
    <w:rsid w:val="00781464"/>
    <w:rsid w:val="007877C8"/>
    <w:rsid w:val="00794EA4"/>
    <w:rsid w:val="00794F1F"/>
    <w:rsid w:val="007B0A90"/>
    <w:rsid w:val="007C1A04"/>
    <w:rsid w:val="007D1509"/>
    <w:rsid w:val="007E0F17"/>
    <w:rsid w:val="007E32EF"/>
    <w:rsid w:val="007F005D"/>
    <w:rsid w:val="00800A4F"/>
    <w:rsid w:val="00800B41"/>
    <w:rsid w:val="00802782"/>
    <w:rsid w:val="00805CA9"/>
    <w:rsid w:val="008067FB"/>
    <w:rsid w:val="00806FBD"/>
    <w:rsid w:val="00811ED7"/>
    <w:rsid w:val="00832E4B"/>
    <w:rsid w:val="008332D3"/>
    <w:rsid w:val="0084673D"/>
    <w:rsid w:val="00855FC8"/>
    <w:rsid w:val="008651E7"/>
    <w:rsid w:val="0087161F"/>
    <w:rsid w:val="00873E8A"/>
    <w:rsid w:val="00876BD3"/>
    <w:rsid w:val="00882B53"/>
    <w:rsid w:val="0089233B"/>
    <w:rsid w:val="008957CC"/>
    <w:rsid w:val="008A22B8"/>
    <w:rsid w:val="008A2AA3"/>
    <w:rsid w:val="008A5640"/>
    <w:rsid w:val="008B5C20"/>
    <w:rsid w:val="008C5677"/>
    <w:rsid w:val="008C622E"/>
    <w:rsid w:val="008D0BFC"/>
    <w:rsid w:val="008D1CD5"/>
    <w:rsid w:val="008D79D5"/>
    <w:rsid w:val="008E05AF"/>
    <w:rsid w:val="008E7E2E"/>
    <w:rsid w:val="008F4608"/>
    <w:rsid w:val="009053D7"/>
    <w:rsid w:val="00905A82"/>
    <w:rsid w:val="0090794D"/>
    <w:rsid w:val="00910F17"/>
    <w:rsid w:val="0091234E"/>
    <w:rsid w:val="0091477D"/>
    <w:rsid w:val="00920C46"/>
    <w:rsid w:val="009305F4"/>
    <w:rsid w:val="00932DBC"/>
    <w:rsid w:val="009357F9"/>
    <w:rsid w:val="009401E7"/>
    <w:rsid w:val="00940330"/>
    <w:rsid w:val="00944731"/>
    <w:rsid w:val="00946C41"/>
    <w:rsid w:val="00954969"/>
    <w:rsid w:val="009614A0"/>
    <w:rsid w:val="00962324"/>
    <w:rsid w:val="0096699E"/>
    <w:rsid w:val="0097130F"/>
    <w:rsid w:val="009732E7"/>
    <w:rsid w:val="0097427B"/>
    <w:rsid w:val="00984C5C"/>
    <w:rsid w:val="00990EE6"/>
    <w:rsid w:val="00996DCC"/>
    <w:rsid w:val="0099733A"/>
    <w:rsid w:val="009A6B45"/>
    <w:rsid w:val="009B451E"/>
    <w:rsid w:val="009D0F88"/>
    <w:rsid w:val="009D161A"/>
    <w:rsid w:val="009E4568"/>
    <w:rsid w:val="009F5B17"/>
    <w:rsid w:val="00A017EA"/>
    <w:rsid w:val="00A07913"/>
    <w:rsid w:val="00A215EE"/>
    <w:rsid w:val="00A22186"/>
    <w:rsid w:val="00A2317C"/>
    <w:rsid w:val="00A30BB1"/>
    <w:rsid w:val="00A31BDB"/>
    <w:rsid w:val="00A3616B"/>
    <w:rsid w:val="00A36AC2"/>
    <w:rsid w:val="00A44F34"/>
    <w:rsid w:val="00A472EA"/>
    <w:rsid w:val="00A60E8C"/>
    <w:rsid w:val="00A61A54"/>
    <w:rsid w:val="00A63839"/>
    <w:rsid w:val="00A945C3"/>
    <w:rsid w:val="00A97B80"/>
    <w:rsid w:val="00AA404F"/>
    <w:rsid w:val="00AD3BC3"/>
    <w:rsid w:val="00AD73E5"/>
    <w:rsid w:val="00AE0CD0"/>
    <w:rsid w:val="00AE6490"/>
    <w:rsid w:val="00AE728A"/>
    <w:rsid w:val="00AF4DF3"/>
    <w:rsid w:val="00B000D7"/>
    <w:rsid w:val="00B03B94"/>
    <w:rsid w:val="00B119AE"/>
    <w:rsid w:val="00B21DDF"/>
    <w:rsid w:val="00B26E00"/>
    <w:rsid w:val="00B34913"/>
    <w:rsid w:val="00B35052"/>
    <w:rsid w:val="00B3695C"/>
    <w:rsid w:val="00B46232"/>
    <w:rsid w:val="00B562D6"/>
    <w:rsid w:val="00B603F3"/>
    <w:rsid w:val="00B63CA5"/>
    <w:rsid w:val="00B71096"/>
    <w:rsid w:val="00B71DF4"/>
    <w:rsid w:val="00B74C16"/>
    <w:rsid w:val="00B80243"/>
    <w:rsid w:val="00B82776"/>
    <w:rsid w:val="00B86999"/>
    <w:rsid w:val="00B87F25"/>
    <w:rsid w:val="00BA24EE"/>
    <w:rsid w:val="00BA3CA0"/>
    <w:rsid w:val="00BA5ECC"/>
    <w:rsid w:val="00BE5D70"/>
    <w:rsid w:val="00BF43A9"/>
    <w:rsid w:val="00BF4E30"/>
    <w:rsid w:val="00BF6655"/>
    <w:rsid w:val="00BF7C65"/>
    <w:rsid w:val="00C036C5"/>
    <w:rsid w:val="00C07FB7"/>
    <w:rsid w:val="00C13843"/>
    <w:rsid w:val="00C14C55"/>
    <w:rsid w:val="00C202CB"/>
    <w:rsid w:val="00C328F4"/>
    <w:rsid w:val="00C35620"/>
    <w:rsid w:val="00C35B95"/>
    <w:rsid w:val="00C411BB"/>
    <w:rsid w:val="00C4528F"/>
    <w:rsid w:val="00C60137"/>
    <w:rsid w:val="00C60E3F"/>
    <w:rsid w:val="00C60E6F"/>
    <w:rsid w:val="00C73074"/>
    <w:rsid w:val="00C8235F"/>
    <w:rsid w:val="00C8542B"/>
    <w:rsid w:val="00CB0D7B"/>
    <w:rsid w:val="00CB11F0"/>
    <w:rsid w:val="00CC1587"/>
    <w:rsid w:val="00CC46D0"/>
    <w:rsid w:val="00CD1262"/>
    <w:rsid w:val="00CD4741"/>
    <w:rsid w:val="00CD4DCF"/>
    <w:rsid w:val="00CD56F0"/>
    <w:rsid w:val="00CE33CE"/>
    <w:rsid w:val="00CE6F3A"/>
    <w:rsid w:val="00D23A36"/>
    <w:rsid w:val="00D32C7A"/>
    <w:rsid w:val="00D33F4C"/>
    <w:rsid w:val="00D34DB2"/>
    <w:rsid w:val="00D45750"/>
    <w:rsid w:val="00D46589"/>
    <w:rsid w:val="00D500B4"/>
    <w:rsid w:val="00D518A0"/>
    <w:rsid w:val="00D551FB"/>
    <w:rsid w:val="00D62794"/>
    <w:rsid w:val="00D63710"/>
    <w:rsid w:val="00D65E5E"/>
    <w:rsid w:val="00D66463"/>
    <w:rsid w:val="00D72198"/>
    <w:rsid w:val="00D76DD4"/>
    <w:rsid w:val="00D832BC"/>
    <w:rsid w:val="00D85F4E"/>
    <w:rsid w:val="00D93B48"/>
    <w:rsid w:val="00D96B3B"/>
    <w:rsid w:val="00DA55B5"/>
    <w:rsid w:val="00DA6081"/>
    <w:rsid w:val="00DB3D00"/>
    <w:rsid w:val="00DC068C"/>
    <w:rsid w:val="00DE7A27"/>
    <w:rsid w:val="00DF6A93"/>
    <w:rsid w:val="00DF7B8B"/>
    <w:rsid w:val="00E03198"/>
    <w:rsid w:val="00E05695"/>
    <w:rsid w:val="00E074E7"/>
    <w:rsid w:val="00E22C41"/>
    <w:rsid w:val="00E249BA"/>
    <w:rsid w:val="00E2652D"/>
    <w:rsid w:val="00E3169F"/>
    <w:rsid w:val="00E362E0"/>
    <w:rsid w:val="00E628C0"/>
    <w:rsid w:val="00E7122E"/>
    <w:rsid w:val="00E75267"/>
    <w:rsid w:val="00E771FC"/>
    <w:rsid w:val="00E87F29"/>
    <w:rsid w:val="00E91D7B"/>
    <w:rsid w:val="00E92125"/>
    <w:rsid w:val="00EA1DCD"/>
    <w:rsid w:val="00EB44F4"/>
    <w:rsid w:val="00EC20E7"/>
    <w:rsid w:val="00EC4823"/>
    <w:rsid w:val="00EC76D9"/>
    <w:rsid w:val="00ED5D3F"/>
    <w:rsid w:val="00ED5F41"/>
    <w:rsid w:val="00ED664F"/>
    <w:rsid w:val="00ED747E"/>
    <w:rsid w:val="00EF7D38"/>
    <w:rsid w:val="00F01459"/>
    <w:rsid w:val="00F0197E"/>
    <w:rsid w:val="00F064DC"/>
    <w:rsid w:val="00F10E16"/>
    <w:rsid w:val="00F11B63"/>
    <w:rsid w:val="00F30AB8"/>
    <w:rsid w:val="00F31E5A"/>
    <w:rsid w:val="00F370CC"/>
    <w:rsid w:val="00F402E5"/>
    <w:rsid w:val="00F447BB"/>
    <w:rsid w:val="00F454AB"/>
    <w:rsid w:val="00F545A6"/>
    <w:rsid w:val="00F549C2"/>
    <w:rsid w:val="00F55F60"/>
    <w:rsid w:val="00F57555"/>
    <w:rsid w:val="00F646A7"/>
    <w:rsid w:val="00F64823"/>
    <w:rsid w:val="00F67B22"/>
    <w:rsid w:val="00F71F6C"/>
    <w:rsid w:val="00F72DE7"/>
    <w:rsid w:val="00F75B9B"/>
    <w:rsid w:val="00F76A5C"/>
    <w:rsid w:val="00F76BE5"/>
    <w:rsid w:val="00F77A50"/>
    <w:rsid w:val="00F82343"/>
    <w:rsid w:val="00F87D64"/>
    <w:rsid w:val="00F92F5A"/>
    <w:rsid w:val="00F93BB2"/>
    <w:rsid w:val="00F9475B"/>
    <w:rsid w:val="00F97AC0"/>
    <w:rsid w:val="00FB1A82"/>
    <w:rsid w:val="00FB25DB"/>
    <w:rsid w:val="00FB4545"/>
    <w:rsid w:val="00FB46AC"/>
    <w:rsid w:val="00FB606E"/>
    <w:rsid w:val="00FC218E"/>
    <w:rsid w:val="00FD1CB0"/>
    <w:rsid w:val="00FD71AB"/>
    <w:rsid w:val="00FE1994"/>
    <w:rsid w:val="00FE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4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447BB"/>
    <w:pPr>
      <w:autoSpaceDE w:val="0"/>
      <w:autoSpaceDN w:val="0"/>
      <w:adjustRightInd w:val="0"/>
      <w:outlineLvl w:val="0"/>
    </w:pPr>
    <w:rPr>
      <w:rFonts w:ascii="Tahoma" w:hAnsi="Tahom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91234E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91234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91234E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234E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91234E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91234E"/>
  </w:style>
  <w:style w:type="paragraph" w:styleId="Sangradetextonormal">
    <w:name w:val="Body Text Indent"/>
    <w:basedOn w:val="Normal"/>
    <w:link w:val="SangradetextonormalCar"/>
    <w:semiHidden/>
    <w:rsid w:val="0091234E"/>
    <w:pPr>
      <w:autoSpaceDE w:val="0"/>
      <w:autoSpaceDN w:val="0"/>
      <w:adjustRightInd w:val="0"/>
      <w:ind w:firstLine="708"/>
      <w:jc w:val="both"/>
    </w:pPr>
    <w:rPr>
      <w:rFonts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1234E"/>
    <w:rPr>
      <w:rFonts w:ascii="Times New Roman" w:eastAsia="Times New Roman" w:hAnsi="Times New Roman" w:cs="Arial"/>
      <w:sz w:val="26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03B94"/>
    <w:pPr>
      <w:ind w:left="708"/>
    </w:pPr>
  </w:style>
  <w:style w:type="paragraph" w:styleId="Sangra2detindependiente">
    <w:name w:val="Body Text Indent 2"/>
    <w:basedOn w:val="Normal"/>
    <w:link w:val="Sangra2detindependienteCar"/>
    <w:unhideWhenUsed/>
    <w:rsid w:val="00434FB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34FB6"/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F447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47BB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F447BB"/>
    <w:rPr>
      <w:rFonts w:ascii="Tahoma" w:eastAsia="Times New Roman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3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3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enteamplio.org" TargetMode="External"/><Relationship Id="rId1" Type="http://schemas.openxmlformats.org/officeDocument/2006/relationships/hyperlink" Target="mailto:jvillalta@asamblea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Decreto de Arias favoreció a concesionarios de Papagayo y genera pérdidas anuales de 602 millones de colones a las municipalidades de Liberia y Carrillo</vt:lpstr>
      <vt:lpstr>Decreto de Arias favoreció a concesionarios de Papagayo y genera pérdidas anuales de 602 millones de colones a las municipalidades de Liberia y Carrillo </vt:lpstr>
    </vt:vector>
  </TitlesOfParts>
  <Company>Legislativa</Company>
  <LinksUpToDate>false</LinksUpToDate>
  <CharactersWithSpaces>3450</CharactersWithSpaces>
  <SharedDoc>false</SharedDoc>
  <HLinks>
    <vt:vector size="12" baseType="variant">
      <vt:variant>
        <vt:i4>5701711</vt:i4>
      </vt:variant>
      <vt:variant>
        <vt:i4>5</vt:i4>
      </vt:variant>
      <vt:variant>
        <vt:i4>0</vt:i4>
      </vt:variant>
      <vt:variant>
        <vt:i4>5</vt:i4>
      </vt:variant>
      <vt:variant>
        <vt:lpwstr>http://www.frenteamplio.org/</vt:lpwstr>
      </vt:variant>
      <vt:variant>
        <vt:lpwstr/>
      </vt:variant>
      <vt:variant>
        <vt:i4>2424927</vt:i4>
      </vt:variant>
      <vt:variant>
        <vt:i4>2</vt:i4>
      </vt:variant>
      <vt:variant>
        <vt:i4>0</vt:i4>
      </vt:variant>
      <vt:variant>
        <vt:i4>5</vt:i4>
      </vt:variant>
      <vt:variant>
        <vt:lpwstr>mailto:jvillalta@asamblea.go.cr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Arias favoreció a concesionarios de Papagayo y genera pérdidas anuales de 602 millones de colones a las municipalidades de Liberia y Carrillo</dc:title>
  <dc:subject/>
  <dc:creator>MFE</dc:creator>
  <cp:keywords/>
  <cp:lastModifiedBy>MFE</cp:lastModifiedBy>
  <cp:revision>6</cp:revision>
  <cp:lastPrinted>2012-04-24T21:12:00Z</cp:lastPrinted>
  <dcterms:created xsi:type="dcterms:W3CDTF">2012-05-07T21:15:00Z</dcterms:created>
  <dcterms:modified xsi:type="dcterms:W3CDTF">2012-05-08T16:13:00Z</dcterms:modified>
</cp:coreProperties>
</file>